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26" w:rsidRPr="00703E26" w:rsidRDefault="004F3C89" w:rsidP="00DA140E">
      <w:pPr>
        <w:jc w:val="center"/>
        <w:rPr>
          <w:b/>
        </w:rPr>
      </w:pPr>
      <w:r>
        <w:rPr>
          <w:b/>
        </w:rPr>
        <w:t xml:space="preserve">GTWN and the </w:t>
      </w:r>
      <w:r w:rsidR="00703E26" w:rsidRPr="00703E26">
        <w:rPr>
          <w:b/>
        </w:rPr>
        <w:t xml:space="preserve">European </w:t>
      </w:r>
      <w:r w:rsidR="00D02081">
        <w:rPr>
          <w:b/>
        </w:rPr>
        <w:t xml:space="preserve">Business Schools/Women on Board </w:t>
      </w:r>
      <w:r>
        <w:rPr>
          <w:b/>
        </w:rPr>
        <w:t>Initiative announce</w:t>
      </w:r>
      <w:r w:rsidR="00703E26">
        <w:rPr>
          <w:b/>
        </w:rPr>
        <w:t xml:space="preserve"> </w:t>
      </w:r>
      <w:r w:rsidR="00703E26" w:rsidRPr="00703E26">
        <w:rPr>
          <w:b/>
        </w:rPr>
        <w:t xml:space="preserve"> </w:t>
      </w:r>
    </w:p>
    <w:p w:rsidR="00DA140E" w:rsidRDefault="00C22301" w:rsidP="00DA140E">
      <w:pPr>
        <w:jc w:val="center"/>
        <w:rPr>
          <w:b/>
        </w:rPr>
      </w:pPr>
      <w:r>
        <w:rPr>
          <w:b/>
        </w:rPr>
        <w:t xml:space="preserve">Global Board Ready Women (GRBW) </w:t>
      </w:r>
      <w:r w:rsidR="00DA140E" w:rsidRPr="00DA140E">
        <w:rPr>
          <w:b/>
        </w:rPr>
        <w:t>Searchable Data Base</w:t>
      </w:r>
    </w:p>
    <w:p w:rsidR="00DA140E" w:rsidRDefault="00DA140E">
      <w:pPr>
        <w:rPr>
          <w:b/>
        </w:rPr>
      </w:pPr>
    </w:p>
    <w:p w:rsidR="00987CC6" w:rsidRPr="00D02081" w:rsidRDefault="00953424" w:rsidP="000067C7">
      <w:pPr>
        <w:jc w:val="center"/>
        <w:rPr>
          <w:i/>
        </w:rPr>
      </w:pPr>
      <w:r>
        <w:rPr>
          <w:i/>
        </w:rPr>
        <w:t>Group</w:t>
      </w:r>
      <w:r w:rsidR="000067C7" w:rsidRPr="00D02081">
        <w:rPr>
          <w:i/>
        </w:rPr>
        <w:t xml:space="preserve"> </w:t>
      </w:r>
      <w:r w:rsidR="005121C1" w:rsidRPr="00D02081">
        <w:rPr>
          <w:i/>
        </w:rPr>
        <w:t>supports</w:t>
      </w:r>
      <w:r w:rsidR="000067C7" w:rsidRPr="00D02081">
        <w:rPr>
          <w:i/>
        </w:rPr>
        <w:t xml:space="preserve"> European Commission Vice President, </w:t>
      </w:r>
    </w:p>
    <w:p w:rsidR="004B7C9C" w:rsidRPr="00D02081" w:rsidRDefault="005121C1" w:rsidP="000067C7">
      <w:pPr>
        <w:jc w:val="center"/>
        <w:rPr>
          <w:i/>
        </w:rPr>
      </w:pPr>
      <w:r w:rsidRPr="00D02081">
        <w:rPr>
          <w:i/>
        </w:rPr>
        <w:t xml:space="preserve"> </w:t>
      </w:r>
      <w:r w:rsidR="000067C7" w:rsidRPr="00D02081">
        <w:rPr>
          <w:i/>
        </w:rPr>
        <w:t xml:space="preserve">Viviane </w:t>
      </w:r>
      <w:proofErr w:type="spellStart"/>
      <w:r w:rsidR="000067C7" w:rsidRPr="00D02081">
        <w:rPr>
          <w:i/>
        </w:rPr>
        <w:t>Reding</w:t>
      </w:r>
      <w:r w:rsidR="00953424">
        <w:rPr>
          <w:i/>
        </w:rPr>
        <w:t>’s</w:t>
      </w:r>
      <w:proofErr w:type="spellEnd"/>
      <w:r w:rsidR="00D02081" w:rsidRPr="00D02081">
        <w:rPr>
          <w:i/>
        </w:rPr>
        <w:t xml:space="preserve"> Call to Action to use all talents for Europe’s corporate boardro</w:t>
      </w:r>
      <w:r w:rsidR="00D02081">
        <w:rPr>
          <w:i/>
        </w:rPr>
        <w:t>o</w:t>
      </w:r>
      <w:r w:rsidR="00D02081" w:rsidRPr="00D02081">
        <w:rPr>
          <w:i/>
        </w:rPr>
        <w:t>ms</w:t>
      </w:r>
    </w:p>
    <w:p w:rsidR="004B7C9C" w:rsidRDefault="004B7C9C" w:rsidP="000067C7">
      <w:pPr>
        <w:jc w:val="center"/>
        <w:rPr>
          <w:b/>
          <w:i/>
        </w:rPr>
      </w:pPr>
    </w:p>
    <w:p w:rsidR="00436DE7" w:rsidRDefault="005121C1" w:rsidP="000067C7">
      <w:pPr>
        <w:jc w:val="center"/>
        <w:rPr>
          <w:i/>
        </w:rPr>
      </w:pPr>
      <w:r w:rsidRPr="00D02081">
        <w:rPr>
          <w:i/>
        </w:rPr>
        <w:t xml:space="preserve">Cooperation with </w:t>
      </w:r>
    </w:p>
    <w:p w:rsidR="000067C7" w:rsidRPr="00D02081" w:rsidRDefault="004B7C9C" w:rsidP="000067C7">
      <w:pPr>
        <w:jc w:val="center"/>
        <w:rPr>
          <w:i/>
        </w:rPr>
      </w:pPr>
      <w:r w:rsidRPr="00D02081">
        <w:rPr>
          <w:i/>
        </w:rPr>
        <w:t>Financial Times Non Executive Directors</w:t>
      </w:r>
      <w:r w:rsidR="00A73764">
        <w:rPr>
          <w:i/>
        </w:rPr>
        <w:t>’</w:t>
      </w:r>
      <w:r w:rsidRPr="00D02081">
        <w:rPr>
          <w:i/>
        </w:rPr>
        <w:t xml:space="preserve"> Club</w:t>
      </w:r>
      <w:r w:rsidR="00727BF6">
        <w:rPr>
          <w:i/>
        </w:rPr>
        <w:t>, LinkedIn,</w:t>
      </w:r>
      <w:r w:rsidR="00D21F9A">
        <w:rPr>
          <w:i/>
        </w:rPr>
        <w:t xml:space="preserve"> and </w:t>
      </w:r>
      <w:proofErr w:type="spellStart"/>
      <w:r w:rsidR="00D21F9A">
        <w:rPr>
          <w:i/>
        </w:rPr>
        <w:t>BoardEx</w:t>
      </w:r>
      <w:proofErr w:type="spellEnd"/>
    </w:p>
    <w:p w:rsidR="000067C7" w:rsidRDefault="000067C7" w:rsidP="00DA140E">
      <w:pPr>
        <w:jc w:val="center"/>
        <w:rPr>
          <w:b/>
        </w:rPr>
      </w:pPr>
    </w:p>
    <w:p w:rsidR="00976EFA" w:rsidRDefault="000067C7" w:rsidP="000067C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12/12/12.  </w:t>
      </w:r>
      <w:r w:rsidR="000128FE">
        <w:rPr>
          <w:b/>
        </w:rPr>
        <w:t xml:space="preserve">Brussels, London, New York, Paris, </w:t>
      </w:r>
      <w:r w:rsidR="00420AB4">
        <w:rPr>
          <w:b/>
        </w:rPr>
        <w:t xml:space="preserve">Milan, </w:t>
      </w:r>
      <w:r w:rsidR="000128FE">
        <w:rPr>
          <w:b/>
        </w:rPr>
        <w:t xml:space="preserve">Madrid, Barcelona, Cambridge, Lille, </w:t>
      </w:r>
      <w:r w:rsidR="00420AB4">
        <w:rPr>
          <w:b/>
        </w:rPr>
        <w:t xml:space="preserve">Berlin, Rotterdam, </w:t>
      </w:r>
      <w:r w:rsidR="008B3BDA">
        <w:rPr>
          <w:b/>
        </w:rPr>
        <w:t xml:space="preserve">Istanbul, St. </w:t>
      </w:r>
      <w:proofErr w:type="spellStart"/>
      <w:r w:rsidR="008B3BDA">
        <w:rPr>
          <w:b/>
        </w:rPr>
        <w:t>Gallen</w:t>
      </w:r>
      <w:proofErr w:type="spellEnd"/>
      <w:r w:rsidR="008B3BDA">
        <w:rPr>
          <w:b/>
        </w:rPr>
        <w:t>, Geneva, Lausanne,</w:t>
      </w:r>
      <w:r w:rsidR="00786BFC">
        <w:rPr>
          <w:b/>
        </w:rPr>
        <w:t xml:space="preserve"> </w:t>
      </w:r>
      <w:r w:rsidR="000E2C6D">
        <w:rPr>
          <w:b/>
        </w:rPr>
        <w:t xml:space="preserve">Mumbai, </w:t>
      </w:r>
      <w:r w:rsidR="00786BFC">
        <w:rPr>
          <w:b/>
        </w:rPr>
        <w:t>Hong Kong</w:t>
      </w:r>
    </w:p>
    <w:p w:rsidR="00976EFA" w:rsidRDefault="00976EFA" w:rsidP="000067C7">
      <w:pPr>
        <w:widowControl w:val="0"/>
        <w:autoSpaceDE w:val="0"/>
        <w:autoSpaceDN w:val="0"/>
        <w:adjustRightInd w:val="0"/>
        <w:rPr>
          <w:b/>
        </w:rPr>
      </w:pPr>
    </w:p>
    <w:p w:rsidR="00A11366" w:rsidRDefault="00976EFA" w:rsidP="00905504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r>
        <w:t xml:space="preserve">The European Business Schools/Women on Board </w:t>
      </w:r>
      <w:r w:rsidR="008C76F7">
        <w:t>initiative</w:t>
      </w:r>
      <w:r w:rsidR="00905504">
        <w:t xml:space="preserve"> </w:t>
      </w:r>
      <w:r w:rsidR="001A087A">
        <w:t xml:space="preserve">of which the GTWN is a founder </w:t>
      </w:r>
      <w:r>
        <w:t xml:space="preserve">has today announced </w:t>
      </w:r>
      <w:r w:rsidR="00C008E5">
        <w:t>at press conferences</w:t>
      </w:r>
      <w:r w:rsidR="000E2C6D">
        <w:t xml:space="preserve"> and via press releases </w:t>
      </w:r>
      <w:r w:rsidR="00C008E5">
        <w:t xml:space="preserve">around the world </w:t>
      </w:r>
      <w:r>
        <w:t xml:space="preserve">the formal establishment </w:t>
      </w:r>
      <w:r w:rsidR="000067C7" w:rsidRPr="000067C7">
        <w:rPr>
          <w:rFonts w:cs="Courier"/>
          <w:szCs w:val="26"/>
        </w:rPr>
        <w:t>of</w:t>
      </w:r>
      <w:r w:rsidR="00C008E5">
        <w:t xml:space="preserve"> </w:t>
      </w:r>
      <w:r w:rsidR="000067C7" w:rsidRPr="000067C7">
        <w:rPr>
          <w:rFonts w:cs="Courier"/>
          <w:szCs w:val="26"/>
        </w:rPr>
        <w:t>the Global Board Ready W</w:t>
      </w:r>
      <w:r w:rsidR="00905504">
        <w:rPr>
          <w:rFonts w:cs="Courier"/>
          <w:szCs w:val="26"/>
        </w:rPr>
        <w:t xml:space="preserve">omen (GBRW) searchable database to respond to global corporate governance needs for more gender diversity on </w:t>
      </w:r>
      <w:r w:rsidR="00BE552D">
        <w:rPr>
          <w:rFonts w:cs="Courier"/>
          <w:szCs w:val="26"/>
        </w:rPr>
        <w:t>publicly quoted company boards in Europe.</w:t>
      </w:r>
    </w:p>
    <w:p w:rsidR="000067C7" w:rsidRPr="000067C7" w:rsidRDefault="000067C7" w:rsidP="00905504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</w:p>
    <w:p w:rsidR="00A11366" w:rsidRDefault="005E4305" w:rsidP="000067C7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r>
        <w:rPr>
          <w:rFonts w:cs="Courier"/>
          <w:szCs w:val="26"/>
        </w:rPr>
        <w:t>During the last year</w:t>
      </w:r>
      <w:r w:rsidR="00F27B20">
        <w:rPr>
          <w:rFonts w:cs="Courier"/>
          <w:szCs w:val="26"/>
        </w:rPr>
        <w:t xml:space="preserve"> and a half</w:t>
      </w:r>
      <w:r>
        <w:rPr>
          <w:rFonts w:cs="Courier"/>
          <w:szCs w:val="26"/>
        </w:rPr>
        <w:t xml:space="preserve">, Europe’s leading business schools have been working with </w:t>
      </w:r>
      <w:r w:rsidR="00055890">
        <w:rPr>
          <w:rFonts w:cs="Courier"/>
          <w:szCs w:val="26"/>
        </w:rPr>
        <w:t xml:space="preserve">the European Commission and Senior Executive Women </w:t>
      </w:r>
      <w:r w:rsidR="00A5709E">
        <w:rPr>
          <w:rFonts w:cs="Courier"/>
          <w:szCs w:val="26"/>
        </w:rPr>
        <w:t>to produce a Call to Action</w:t>
      </w:r>
      <w:r w:rsidR="00B53A41">
        <w:rPr>
          <w:rFonts w:cs="Courier"/>
          <w:szCs w:val="26"/>
        </w:rPr>
        <w:t xml:space="preserve"> (05 December 11)</w:t>
      </w:r>
      <w:r w:rsidR="00A5709E">
        <w:rPr>
          <w:rFonts w:cs="Courier"/>
          <w:szCs w:val="26"/>
        </w:rPr>
        <w:t xml:space="preserve">, </w:t>
      </w:r>
      <w:r w:rsidR="00F27B20">
        <w:rPr>
          <w:rFonts w:cs="Courier"/>
          <w:szCs w:val="26"/>
        </w:rPr>
        <w:t xml:space="preserve">Selection Criteria </w:t>
      </w:r>
      <w:r w:rsidR="00862F99">
        <w:rPr>
          <w:rFonts w:cs="Courier"/>
          <w:szCs w:val="26"/>
        </w:rPr>
        <w:t xml:space="preserve">Guidelines and </w:t>
      </w:r>
      <w:r w:rsidR="00E363A8">
        <w:rPr>
          <w:rFonts w:cs="Courier"/>
          <w:szCs w:val="26"/>
        </w:rPr>
        <w:t xml:space="preserve">a </w:t>
      </w:r>
      <w:r w:rsidR="00E13FD9">
        <w:rPr>
          <w:rFonts w:cs="Courier"/>
          <w:szCs w:val="26"/>
        </w:rPr>
        <w:t xml:space="preserve">growing </w:t>
      </w:r>
      <w:r w:rsidR="00862F99">
        <w:rPr>
          <w:rFonts w:cs="Courier"/>
          <w:szCs w:val="26"/>
        </w:rPr>
        <w:t xml:space="preserve">list of </w:t>
      </w:r>
      <w:r w:rsidR="009B18FC">
        <w:rPr>
          <w:rFonts w:cs="Courier"/>
          <w:szCs w:val="26"/>
        </w:rPr>
        <w:t xml:space="preserve">now </w:t>
      </w:r>
      <w:r w:rsidR="00E363A8">
        <w:rPr>
          <w:rFonts w:cs="Courier"/>
          <w:szCs w:val="26"/>
        </w:rPr>
        <w:t xml:space="preserve">more than 8000 </w:t>
      </w:r>
      <w:r w:rsidR="00862F99">
        <w:rPr>
          <w:rFonts w:cs="Courier"/>
          <w:szCs w:val="26"/>
        </w:rPr>
        <w:t>Board Ready Women</w:t>
      </w:r>
      <w:r w:rsidR="00B53A41">
        <w:rPr>
          <w:rFonts w:cs="Courier"/>
          <w:szCs w:val="26"/>
        </w:rPr>
        <w:t xml:space="preserve"> (07 March </w:t>
      </w:r>
      <w:r w:rsidR="00A5709E">
        <w:rPr>
          <w:rFonts w:cs="Courier"/>
          <w:szCs w:val="26"/>
        </w:rPr>
        <w:t>/19 June</w:t>
      </w:r>
      <w:r w:rsidR="00B53A41">
        <w:rPr>
          <w:rFonts w:cs="Courier"/>
          <w:szCs w:val="26"/>
        </w:rPr>
        <w:t xml:space="preserve"> 2012</w:t>
      </w:r>
      <w:r w:rsidR="00166CA4">
        <w:rPr>
          <w:rFonts w:cs="Courier"/>
          <w:szCs w:val="26"/>
        </w:rPr>
        <w:t>)</w:t>
      </w:r>
      <w:r w:rsidR="00B53A41">
        <w:rPr>
          <w:rFonts w:cs="Courier"/>
          <w:szCs w:val="26"/>
        </w:rPr>
        <w:t xml:space="preserve">, </w:t>
      </w:r>
      <w:r w:rsidR="00166CA4">
        <w:rPr>
          <w:rFonts w:cs="Courier"/>
          <w:szCs w:val="26"/>
        </w:rPr>
        <w:t xml:space="preserve"> </w:t>
      </w:r>
      <w:r w:rsidR="00A5709E" w:rsidRPr="00A5709E">
        <w:rPr>
          <w:rFonts w:cs="Courier"/>
          <w:szCs w:val="26"/>
        </w:rPr>
        <w:t>http://europa.eu/rapid/press-release_IP-12-622_en.htm</w:t>
      </w:r>
      <w:r w:rsidR="00862F99">
        <w:rPr>
          <w:rFonts w:cs="Courier"/>
          <w:szCs w:val="26"/>
        </w:rPr>
        <w:t>).</w:t>
      </w:r>
      <w:r w:rsidR="00E22397">
        <w:rPr>
          <w:rFonts w:cs="Courier"/>
          <w:szCs w:val="26"/>
        </w:rPr>
        <w:t xml:space="preserve">  This list </w:t>
      </w:r>
      <w:r w:rsidR="00F01E8A">
        <w:rPr>
          <w:rFonts w:cs="Courier"/>
          <w:szCs w:val="26"/>
        </w:rPr>
        <w:t>of 8000 Board Ready Women is currently being</w:t>
      </w:r>
      <w:r w:rsidR="00BD28A6">
        <w:rPr>
          <w:rFonts w:cs="Courier"/>
          <w:szCs w:val="26"/>
        </w:rPr>
        <w:t xml:space="preserve"> migrated into the Global Bo</w:t>
      </w:r>
      <w:r w:rsidR="002E1CEB">
        <w:rPr>
          <w:rFonts w:cs="Courier"/>
          <w:szCs w:val="26"/>
        </w:rPr>
        <w:t>ard Ready Women searchable data</w:t>
      </w:r>
      <w:r w:rsidR="00BD28A6">
        <w:rPr>
          <w:rFonts w:cs="Courier"/>
          <w:szCs w:val="26"/>
        </w:rPr>
        <w:t>base.</w:t>
      </w:r>
    </w:p>
    <w:p w:rsidR="00333402" w:rsidRDefault="00333402" w:rsidP="00333402">
      <w:pPr>
        <w:widowControl w:val="0"/>
        <w:autoSpaceDE w:val="0"/>
        <w:autoSpaceDN w:val="0"/>
        <w:adjustRightInd w:val="0"/>
      </w:pPr>
    </w:p>
    <w:p w:rsidR="00F13D09" w:rsidRPr="00F13D09" w:rsidRDefault="00721DA4" w:rsidP="00F13D09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r>
        <w:t>The</w:t>
      </w:r>
      <w:r w:rsidRPr="000067C7">
        <w:rPr>
          <w:rFonts w:cs="Courier"/>
          <w:szCs w:val="26"/>
        </w:rPr>
        <w:t xml:space="preserve"> </w:t>
      </w:r>
      <w:proofErr w:type="gramStart"/>
      <w:r w:rsidRPr="000067C7">
        <w:rPr>
          <w:rFonts w:cs="Courier"/>
          <w:szCs w:val="26"/>
        </w:rPr>
        <w:t>"Global Board R</w:t>
      </w:r>
      <w:r w:rsidR="00800929">
        <w:rPr>
          <w:rFonts w:cs="Courier"/>
          <w:szCs w:val="26"/>
        </w:rPr>
        <w:t xml:space="preserve">eady Women" searchable database </w:t>
      </w:r>
      <w:r w:rsidR="00A73764">
        <w:rPr>
          <w:rFonts w:cs="Courier"/>
          <w:szCs w:val="26"/>
        </w:rPr>
        <w:t>l</w:t>
      </w:r>
      <w:r w:rsidRPr="000067C7">
        <w:rPr>
          <w:rFonts w:cs="Courier"/>
          <w:szCs w:val="26"/>
        </w:rPr>
        <w:t>ist</w:t>
      </w:r>
      <w:r w:rsidR="00F13D09">
        <w:rPr>
          <w:rFonts w:cs="Courier"/>
          <w:szCs w:val="26"/>
        </w:rPr>
        <w:t xml:space="preserve"> </w:t>
      </w:r>
      <w:r w:rsidRPr="000067C7">
        <w:rPr>
          <w:rFonts w:cs="Courier"/>
          <w:szCs w:val="26"/>
        </w:rPr>
        <w:t>and forum will be administered by the Financial Times Non-Executive</w:t>
      </w:r>
      <w:r w:rsidR="00F13D09">
        <w:rPr>
          <w:rFonts w:cs="Courier"/>
          <w:szCs w:val="26"/>
        </w:rPr>
        <w:t xml:space="preserve"> </w:t>
      </w:r>
      <w:r w:rsidR="00A73764">
        <w:rPr>
          <w:rFonts w:cs="Courier"/>
          <w:szCs w:val="26"/>
        </w:rPr>
        <w:t>Director</w:t>
      </w:r>
      <w:r w:rsidRPr="000067C7">
        <w:rPr>
          <w:rFonts w:cs="Courier"/>
          <w:szCs w:val="26"/>
        </w:rPr>
        <w:t>s</w:t>
      </w:r>
      <w:r w:rsidR="00A73764">
        <w:rPr>
          <w:rFonts w:cs="Courier"/>
          <w:szCs w:val="26"/>
        </w:rPr>
        <w:t>’</w:t>
      </w:r>
      <w:r w:rsidRPr="000067C7">
        <w:rPr>
          <w:rFonts w:cs="Courier"/>
          <w:szCs w:val="26"/>
        </w:rPr>
        <w:t xml:space="preserve"> Club on the g</w:t>
      </w:r>
      <w:r w:rsidR="00246010">
        <w:rPr>
          <w:rFonts w:cs="Courier"/>
          <w:szCs w:val="26"/>
        </w:rPr>
        <w:t>lobal business platform, Linked</w:t>
      </w:r>
      <w:r w:rsidRPr="000067C7">
        <w:rPr>
          <w:rFonts w:cs="Courier"/>
          <w:szCs w:val="26"/>
        </w:rPr>
        <w:t>In</w:t>
      </w:r>
      <w:proofErr w:type="gramEnd"/>
      <w:r w:rsidRPr="000067C7">
        <w:rPr>
          <w:rFonts w:cs="Courier"/>
          <w:szCs w:val="26"/>
        </w:rPr>
        <w:t>.</w:t>
      </w:r>
      <w:r w:rsidR="00E22397">
        <w:rPr>
          <w:rFonts w:cs="Courier"/>
          <w:szCs w:val="26"/>
        </w:rPr>
        <w:t xml:space="preserve"> </w:t>
      </w:r>
      <w:r w:rsidR="004A363D">
        <w:t>The G</w:t>
      </w:r>
      <w:r w:rsidR="004A363D" w:rsidRPr="00DE3C8A">
        <w:t xml:space="preserve">roup consists of women who </w:t>
      </w:r>
      <w:r w:rsidR="00EE246D">
        <w:t>already serve on a board or who are ready to take on a new mandate.  All women listed in the Global Board Ready Women (GBRW) searchable database are suitable to be considered for publicly listed company board-level positions and</w:t>
      </w:r>
      <w:r w:rsidR="00EE246D" w:rsidRPr="00DE3C8A">
        <w:t xml:space="preserve"> </w:t>
      </w:r>
      <w:r w:rsidR="004A363D" w:rsidRPr="00DE3C8A">
        <w:t>meet a clear set of criteria</w:t>
      </w:r>
      <w:r w:rsidR="00D21F9A">
        <w:t xml:space="preserve"> as </w:t>
      </w:r>
      <w:r w:rsidR="00800929">
        <w:t>developed</w:t>
      </w:r>
      <w:r w:rsidR="00D21F9A">
        <w:t xml:space="preserve"> and defined over the last year and a half by the</w:t>
      </w:r>
      <w:r w:rsidR="001E7785">
        <w:t xml:space="preserve"> organization members of the </w:t>
      </w:r>
      <w:r w:rsidR="00D21F9A">
        <w:t>European Busines</w:t>
      </w:r>
      <w:r w:rsidR="00DA0B49">
        <w:t>s</w:t>
      </w:r>
      <w:r w:rsidR="00D21F9A">
        <w:t xml:space="preserve"> Schools/Women on Board initiative</w:t>
      </w:r>
      <w:r w:rsidR="004A363D" w:rsidRPr="00DE3C8A">
        <w:t xml:space="preserve"> </w:t>
      </w:r>
      <w:r w:rsidR="001E7785">
        <w:t>(see below).</w:t>
      </w:r>
    </w:p>
    <w:p w:rsidR="00F13D09" w:rsidRDefault="00F13D09" w:rsidP="00F13D09"/>
    <w:p w:rsidR="00F13D09" w:rsidRPr="00A16BCE" w:rsidRDefault="00F13D09" w:rsidP="00F13D09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r>
        <w:t xml:space="preserve">In addition, the European Business Schools/Women on Board initiative has arranged for </w:t>
      </w:r>
      <w:r w:rsidRPr="00A16BCE">
        <w:rPr>
          <w:rFonts w:cs="Courier"/>
          <w:szCs w:val="26"/>
        </w:rPr>
        <w:t xml:space="preserve">each of the individuals </w:t>
      </w:r>
      <w:r>
        <w:rPr>
          <w:rFonts w:cs="Courier"/>
          <w:szCs w:val="26"/>
        </w:rPr>
        <w:t>selected for the Global Bo</w:t>
      </w:r>
      <w:r w:rsidR="001A608C">
        <w:rPr>
          <w:rFonts w:cs="Courier"/>
          <w:szCs w:val="26"/>
        </w:rPr>
        <w:t>ard Ready Women (GBRW) searchable data</w:t>
      </w:r>
      <w:r>
        <w:rPr>
          <w:rFonts w:cs="Courier"/>
          <w:szCs w:val="26"/>
        </w:rPr>
        <w:t xml:space="preserve">base to </w:t>
      </w:r>
      <w:r w:rsidR="00DA0B49">
        <w:rPr>
          <w:rFonts w:cs="Courier"/>
          <w:szCs w:val="26"/>
        </w:rPr>
        <w:t xml:space="preserve">be linked with </w:t>
      </w:r>
      <w:proofErr w:type="spellStart"/>
      <w:r w:rsidRPr="00A16BCE">
        <w:rPr>
          <w:rFonts w:cs="Courier"/>
          <w:szCs w:val="26"/>
        </w:rPr>
        <w:t>BoardEx</w:t>
      </w:r>
      <w:proofErr w:type="spellEnd"/>
      <w:r w:rsidRPr="00A16BCE">
        <w:rPr>
          <w:rFonts w:cs="Courier"/>
          <w:szCs w:val="26"/>
        </w:rPr>
        <w:t xml:space="preserve"> </w:t>
      </w:r>
      <w:r w:rsidR="00DA0B49">
        <w:rPr>
          <w:rFonts w:cs="Courier"/>
          <w:szCs w:val="26"/>
        </w:rPr>
        <w:t xml:space="preserve">‘s Profiles and to access </w:t>
      </w:r>
      <w:proofErr w:type="spellStart"/>
      <w:r w:rsidR="00DB3E28">
        <w:rPr>
          <w:rFonts w:cs="Courier"/>
          <w:szCs w:val="26"/>
        </w:rPr>
        <w:t>BoardEx’s</w:t>
      </w:r>
      <w:proofErr w:type="spellEnd"/>
      <w:r w:rsidR="00DB3E28">
        <w:rPr>
          <w:rFonts w:cs="Courier"/>
          <w:szCs w:val="26"/>
        </w:rPr>
        <w:t xml:space="preserve"> data</w:t>
      </w:r>
      <w:r>
        <w:rPr>
          <w:rFonts w:cs="Courier"/>
          <w:szCs w:val="26"/>
        </w:rPr>
        <w:t xml:space="preserve">base of </w:t>
      </w:r>
      <w:r w:rsidR="00F77317">
        <w:rPr>
          <w:rFonts w:cs="Courier"/>
          <w:szCs w:val="26"/>
        </w:rPr>
        <w:t xml:space="preserve">more than 500,000 corporations and </w:t>
      </w:r>
      <w:r>
        <w:rPr>
          <w:rFonts w:cs="Courier"/>
          <w:szCs w:val="26"/>
        </w:rPr>
        <w:t xml:space="preserve">companies. </w:t>
      </w:r>
    </w:p>
    <w:p w:rsidR="00F13D09" w:rsidRDefault="00F13D09" w:rsidP="00F13D09"/>
    <w:p w:rsidR="00F13D09" w:rsidRDefault="00F13D09" w:rsidP="00F13D09">
      <w:r>
        <w:t>Lesley Stephens</w:t>
      </w:r>
      <w:r w:rsidR="00DF4602">
        <w:t>on</w:t>
      </w:r>
      <w:r>
        <w:t xml:space="preserve">, </w:t>
      </w:r>
      <w:r w:rsidR="00B01668">
        <w:t>Publisher</w:t>
      </w:r>
      <w:r>
        <w:t xml:space="preserve"> o</w:t>
      </w:r>
      <w:r w:rsidR="001D6BBE">
        <w:t>f the FT Non Executive Director</w:t>
      </w:r>
      <w:r>
        <w:t>s</w:t>
      </w:r>
      <w:r w:rsidR="001D6BBE">
        <w:t>’</w:t>
      </w:r>
      <w:r>
        <w:t xml:space="preserve"> Club and member of the European Business Schools/Women on Board initiative commented that the “Global Board Ready Women group</w:t>
      </w:r>
      <w:r w:rsidRPr="00DE3C8A">
        <w:t xml:space="preserve"> launched today </w:t>
      </w:r>
      <w:r>
        <w:t>will</w:t>
      </w:r>
      <w:r w:rsidRPr="00DE3C8A">
        <w:t xml:space="preserve"> provide </w:t>
      </w:r>
      <w:r>
        <w:t>executive search firms</w:t>
      </w:r>
      <w:r w:rsidR="00DE0944">
        <w:t xml:space="preserve">, companies and investors </w:t>
      </w:r>
      <w:r w:rsidRPr="00DE3C8A">
        <w:t xml:space="preserve">and those looking to make board appointments with a list of </w:t>
      </w:r>
      <w:r w:rsidR="00DE0944">
        <w:t xml:space="preserve">board qualified </w:t>
      </w:r>
      <w:r w:rsidRPr="00DE3C8A">
        <w:t>women.</w:t>
      </w:r>
      <w:r>
        <w:t xml:space="preserve"> </w:t>
      </w:r>
      <w:r w:rsidR="001A608C">
        <w:t>W</w:t>
      </w:r>
      <w:r w:rsidRPr="00DE3C8A">
        <w:t>omen in the Group can ensure that their profiles and experienc</w:t>
      </w:r>
      <w:r w:rsidR="00DE0944">
        <w:t xml:space="preserve">e are kept up to date while </w:t>
      </w:r>
      <w:r w:rsidRPr="00DE3C8A">
        <w:t xml:space="preserve">companies and recruiters can easily search and identify </w:t>
      </w:r>
      <w:r>
        <w:t xml:space="preserve">those </w:t>
      </w:r>
      <w:r w:rsidR="00780306">
        <w:t xml:space="preserve">candidates </w:t>
      </w:r>
      <w:r w:rsidRPr="00DE3C8A">
        <w:t>whose experience most closely match their requirements and contact them directly.</w:t>
      </w:r>
      <w:r w:rsidR="001A608C">
        <w:t>”</w:t>
      </w:r>
    </w:p>
    <w:p w:rsidR="00F13D09" w:rsidRDefault="00F13D09" w:rsidP="00F13D09"/>
    <w:p w:rsidR="00786BFC" w:rsidRDefault="00F13D09" w:rsidP="00F13D09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r>
        <w:rPr>
          <w:rFonts w:cs="Courier"/>
          <w:szCs w:val="26"/>
        </w:rPr>
        <w:t xml:space="preserve">Sherry Coutu, herself Member of the Advisory Board of LinkedIn commented, </w:t>
      </w:r>
      <w:r w:rsidRPr="00312523">
        <w:rPr>
          <w:rFonts w:cs="Courier"/>
          <w:szCs w:val="26"/>
        </w:rPr>
        <w:t>"I'm extremely pleased to be part of this initiative to identify and</w:t>
      </w:r>
      <w:r>
        <w:rPr>
          <w:rFonts w:cs="Courier"/>
          <w:szCs w:val="26"/>
        </w:rPr>
        <w:t xml:space="preserve"> </w:t>
      </w:r>
      <w:r w:rsidRPr="00312523">
        <w:rPr>
          <w:rFonts w:cs="Courier"/>
          <w:szCs w:val="26"/>
        </w:rPr>
        <w:t>promote</w:t>
      </w:r>
      <w:r>
        <w:rPr>
          <w:rFonts w:cs="Courier"/>
          <w:szCs w:val="26"/>
        </w:rPr>
        <w:t xml:space="preserve"> </w:t>
      </w:r>
      <w:r w:rsidRPr="00312523">
        <w:rPr>
          <w:rFonts w:cs="Courier"/>
          <w:szCs w:val="26"/>
        </w:rPr>
        <w:t>the profiles of the board-ready women</w:t>
      </w:r>
      <w:r w:rsidR="00780306">
        <w:rPr>
          <w:rFonts w:cs="Courier"/>
          <w:szCs w:val="26"/>
        </w:rPr>
        <w:t xml:space="preserve"> in the quest for a more transparent and balanced corporate governance</w:t>
      </w:r>
      <w:r>
        <w:rPr>
          <w:rFonts w:cs="Courier"/>
          <w:szCs w:val="26"/>
        </w:rPr>
        <w:t>.</w:t>
      </w:r>
      <w:r w:rsidRPr="00312523">
        <w:rPr>
          <w:rFonts w:cs="Courier"/>
          <w:szCs w:val="26"/>
        </w:rPr>
        <w:t xml:space="preserve"> LinkedIn </w:t>
      </w:r>
      <w:r>
        <w:rPr>
          <w:rFonts w:cs="Courier"/>
          <w:szCs w:val="26"/>
        </w:rPr>
        <w:t>is the perfect</w:t>
      </w:r>
      <w:r w:rsidRPr="00312523">
        <w:rPr>
          <w:rFonts w:cs="Courier"/>
          <w:szCs w:val="26"/>
        </w:rPr>
        <w:t xml:space="preserve"> </w:t>
      </w:r>
      <w:r>
        <w:rPr>
          <w:rFonts w:cs="Courier"/>
          <w:szCs w:val="26"/>
        </w:rPr>
        <w:t>platform for this Global Board Ready Women searchable database</w:t>
      </w:r>
      <w:r w:rsidRPr="00312523">
        <w:rPr>
          <w:rFonts w:cs="Courier"/>
          <w:szCs w:val="26"/>
        </w:rPr>
        <w:t>"</w:t>
      </w:r>
      <w:r>
        <w:rPr>
          <w:rFonts w:cs="Courier"/>
          <w:szCs w:val="26"/>
        </w:rPr>
        <w:t>.</w:t>
      </w:r>
    </w:p>
    <w:p w:rsidR="00786BFC" w:rsidRDefault="00786BFC" w:rsidP="00F13D09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</w:p>
    <w:p w:rsidR="00786BFC" w:rsidRPr="00907FE8" w:rsidRDefault="00DF4602" w:rsidP="00907FE8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r>
        <w:rPr>
          <w:rFonts w:cs="Courier"/>
          <w:szCs w:val="26"/>
        </w:rPr>
        <w:t xml:space="preserve">European Commission Vice President </w:t>
      </w:r>
      <w:proofErr w:type="spellStart"/>
      <w:r>
        <w:rPr>
          <w:rFonts w:cs="Courier"/>
          <w:szCs w:val="26"/>
        </w:rPr>
        <w:t>Reding</w:t>
      </w:r>
      <w:proofErr w:type="spellEnd"/>
      <w:r>
        <w:rPr>
          <w:rFonts w:cs="Courier"/>
          <w:szCs w:val="26"/>
        </w:rPr>
        <w:t xml:space="preserve"> </w:t>
      </w:r>
      <w:r w:rsidR="001D6BBE">
        <w:rPr>
          <w:rFonts w:cs="Courier"/>
          <w:szCs w:val="26"/>
        </w:rPr>
        <w:t xml:space="preserve">commented, </w:t>
      </w:r>
      <w:r w:rsidR="00907FE8" w:rsidRPr="00907FE8">
        <w:rPr>
          <w:rFonts w:cs="Courier"/>
          <w:szCs w:val="26"/>
        </w:rPr>
        <w:t>"We need to use all of our society’s talents to ensure that Europe’</w:t>
      </w:r>
      <w:r w:rsidR="00907FE8">
        <w:rPr>
          <w:rFonts w:cs="Courier"/>
          <w:szCs w:val="26"/>
        </w:rPr>
        <w:t xml:space="preserve">s economy takes </w:t>
      </w:r>
      <w:r w:rsidR="008437C9">
        <w:rPr>
          <w:rFonts w:cs="Courier"/>
          <w:szCs w:val="26"/>
        </w:rPr>
        <w:t>off, “</w:t>
      </w:r>
      <w:r w:rsidR="00907FE8" w:rsidRPr="00907FE8">
        <w:rPr>
          <w:rFonts w:cs="Courier"/>
          <w:szCs w:val="26"/>
        </w:rPr>
        <w:t xml:space="preserve">said Vice-President Viviane </w:t>
      </w:r>
      <w:proofErr w:type="spellStart"/>
      <w:r w:rsidR="00907FE8" w:rsidRPr="00907FE8">
        <w:rPr>
          <w:rFonts w:cs="Courier"/>
          <w:szCs w:val="26"/>
        </w:rPr>
        <w:t>Reding</w:t>
      </w:r>
      <w:proofErr w:type="spellEnd"/>
      <w:r w:rsidR="00907FE8" w:rsidRPr="00907FE8">
        <w:rPr>
          <w:rFonts w:cs="Courier"/>
          <w:szCs w:val="26"/>
        </w:rPr>
        <w:t>, EU</w:t>
      </w:r>
      <w:r w:rsidR="008437C9">
        <w:rPr>
          <w:rFonts w:cs="Courier"/>
          <w:szCs w:val="26"/>
        </w:rPr>
        <w:t xml:space="preserve"> </w:t>
      </w:r>
      <w:r w:rsidR="00907FE8" w:rsidRPr="00907FE8">
        <w:rPr>
          <w:rFonts w:cs="Courier"/>
          <w:szCs w:val="26"/>
        </w:rPr>
        <w:t>Justice Commissioner. "I often hear the argument that</w:t>
      </w:r>
      <w:r w:rsidR="00907FE8">
        <w:rPr>
          <w:rFonts w:cs="Courier"/>
          <w:szCs w:val="26"/>
        </w:rPr>
        <w:t xml:space="preserve"> there are not enough qualified </w:t>
      </w:r>
      <w:r w:rsidR="00907FE8" w:rsidRPr="00907FE8">
        <w:rPr>
          <w:rFonts w:cs="Courier"/>
          <w:szCs w:val="26"/>
        </w:rPr>
        <w:t xml:space="preserve">women to occupy positions in the boardroom. Today </w:t>
      </w:r>
      <w:r w:rsidR="001C3D28">
        <w:rPr>
          <w:rFonts w:cs="Courier"/>
          <w:szCs w:val="26"/>
        </w:rPr>
        <w:t xml:space="preserve">the </w:t>
      </w:r>
      <w:r w:rsidR="00907FE8" w:rsidRPr="00907FE8">
        <w:rPr>
          <w:rFonts w:cs="Courier"/>
          <w:szCs w:val="26"/>
        </w:rPr>
        <w:t>European Business Schools</w:t>
      </w:r>
      <w:r w:rsidR="006E0563">
        <w:rPr>
          <w:rFonts w:cs="Courier"/>
          <w:szCs w:val="26"/>
        </w:rPr>
        <w:t>/Women on Board</w:t>
      </w:r>
      <w:r w:rsidR="00907FE8" w:rsidRPr="00907FE8">
        <w:rPr>
          <w:rFonts w:cs="Courier"/>
          <w:szCs w:val="26"/>
        </w:rPr>
        <w:t xml:space="preserve"> </w:t>
      </w:r>
      <w:r w:rsidR="00642E2F">
        <w:rPr>
          <w:rFonts w:cs="Courier"/>
          <w:szCs w:val="26"/>
        </w:rPr>
        <w:t>initiative is</w:t>
      </w:r>
      <w:r w:rsidR="00907FE8">
        <w:rPr>
          <w:rFonts w:cs="Courier"/>
          <w:szCs w:val="26"/>
        </w:rPr>
        <w:t xml:space="preserve"> </w:t>
      </w:r>
      <w:r w:rsidR="00907FE8" w:rsidRPr="00907FE8">
        <w:rPr>
          <w:rFonts w:cs="Courier"/>
          <w:szCs w:val="26"/>
        </w:rPr>
        <w:t xml:space="preserve">shattering those myths as well as glass ceilings! </w:t>
      </w:r>
      <w:r w:rsidR="004C1807">
        <w:rPr>
          <w:rFonts w:cs="Courier"/>
          <w:szCs w:val="26"/>
        </w:rPr>
        <w:t xml:space="preserve">The Global Board Ready Women </w:t>
      </w:r>
      <w:r w:rsidR="00907FE8" w:rsidRPr="00907FE8">
        <w:rPr>
          <w:rFonts w:cs="Courier"/>
          <w:szCs w:val="26"/>
        </w:rPr>
        <w:t xml:space="preserve">searchable database </w:t>
      </w:r>
      <w:r w:rsidR="00907FE8">
        <w:rPr>
          <w:rFonts w:cs="Courier"/>
          <w:szCs w:val="26"/>
        </w:rPr>
        <w:t xml:space="preserve">currently being populated </w:t>
      </w:r>
      <w:r w:rsidR="000D443E">
        <w:rPr>
          <w:rFonts w:cs="Courier"/>
          <w:szCs w:val="26"/>
        </w:rPr>
        <w:t xml:space="preserve">from the lists of more than 8000 qualified Board Ready Women </w:t>
      </w:r>
      <w:r w:rsidR="004C1807">
        <w:rPr>
          <w:rFonts w:cs="Courier"/>
          <w:szCs w:val="26"/>
        </w:rPr>
        <w:t xml:space="preserve">identified and </w:t>
      </w:r>
      <w:r w:rsidR="000D443E">
        <w:rPr>
          <w:rFonts w:cs="Courier"/>
          <w:szCs w:val="26"/>
        </w:rPr>
        <w:t>compiled by</w:t>
      </w:r>
      <w:r w:rsidR="004C1807">
        <w:rPr>
          <w:rFonts w:cs="Courier"/>
          <w:szCs w:val="26"/>
        </w:rPr>
        <w:t xml:space="preserve"> them and their colleagues around the world</w:t>
      </w:r>
      <w:r w:rsidR="000D443E">
        <w:rPr>
          <w:rFonts w:cs="Courier"/>
          <w:szCs w:val="26"/>
        </w:rPr>
        <w:t xml:space="preserve"> </w:t>
      </w:r>
      <w:r w:rsidR="004C1807">
        <w:rPr>
          <w:rFonts w:cs="Courier"/>
          <w:szCs w:val="26"/>
        </w:rPr>
        <w:t>is proof</w:t>
      </w:r>
      <w:r w:rsidR="00907FE8" w:rsidRPr="00907FE8">
        <w:rPr>
          <w:rFonts w:cs="Courier"/>
          <w:szCs w:val="26"/>
        </w:rPr>
        <w:t xml:space="preserve"> – Companies should now make use of this</w:t>
      </w:r>
      <w:r w:rsidR="00907FE8">
        <w:rPr>
          <w:rFonts w:cs="Courier"/>
          <w:szCs w:val="26"/>
        </w:rPr>
        <w:t xml:space="preserve"> </w:t>
      </w:r>
      <w:r w:rsidR="00907FE8" w:rsidRPr="00907FE8">
        <w:rPr>
          <w:rFonts w:cs="Courier"/>
          <w:szCs w:val="26"/>
        </w:rPr>
        <w:t>untapped pool of talent."</w:t>
      </w:r>
    </w:p>
    <w:p w:rsidR="00786BFC" w:rsidRDefault="00786BFC" w:rsidP="00786BFC">
      <w:pPr>
        <w:widowControl w:val="0"/>
        <w:autoSpaceDE w:val="0"/>
        <w:autoSpaceDN w:val="0"/>
        <w:adjustRightInd w:val="0"/>
      </w:pPr>
    </w:p>
    <w:p w:rsidR="00786BFC" w:rsidRDefault="00786BFC" w:rsidP="00786BFC">
      <w:pPr>
        <w:widowControl w:val="0"/>
        <w:autoSpaceDE w:val="0"/>
        <w:autoSpaceDN w:val="0"/>
        <w:adjustRightInd w:val="0"/>
      </w:pPr>
      <w:r>
        <w:t xml:space="preserve">For more information, please contact: </w:t>
      </w:r>
      <w:r w:rsidR="002D4631">
        <w:t>info@gtwn.org</w:t>
      </w:r>
    </w:p>
    <w:p w:rsidR="00786BFC" w:rsidRDefault="00786BFC" w:rsidP="00F13D09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</w:p>
    <w:p w:rsidR="00F13D09" w:rsidRPr="00DE3C8A" w:rsidRDefault="00F13D09" w:rsidP="00F13D09"/>
    <w:p w:rsidR="00246010" w:rsidRDefault="00246010" w:rsidP="006D137F">
      <w:pPr>
        <w:rPr>
          <w:b/>
        </w:rPr>
      </w:pPr>
      <w:r w:rsidRPr="00246010">
        <w:rPr>
          <w:b/>
        </w:rPr>
        <w:t>GBRW Selection Criteria</w:t>
      </w:r>
    </w:p>
    <w:p w:rsidR="006D137F" w:rsidRPr="00246010" w:rsidRDefault="006D137F" w:rsidP="006D137F">
      <w:pPr>
        <w:rPr>
          <w:b/>
        </w:rPr>
      </w:pPr>
    </w:p>
    <w:p w:rsidR="00786BFC" w:rsidRDefault="006D137F" w:rsidP="006D137F">
      <w:r w:rsidRPr="00DE3C8A">
        <w:t xml:space="preserve">Every application to this closed group is formally assessed and reviewed and only those women who meet the criteria below are accepted.  </w:t>
      </w:r>
      <w:r w:rsidR="00786BFC">
        <w:t>Those participating Business Schools and Professional organizations have applied the same criteria for their participating Alumnae and Members.</w:t>
      </w:r>
    </w:p>
    <w:p w:rsidR="006D137F" w:rsidRPr="00DE3C8A" w:rsidRDefault="006D137F" w:rsidP="006D137F"/>
    <w:p w:rsidR="006D137F" w:rsidRPr="00DE3C8A" w:rsidRDefault="006D137F" w:rsidP="006D137F">
      <w:r w:rsidRPr="00DE3C8A">
        <w:t>All women on the list</w:t>
      </w:r>
      <w:r>
        <w:t xml:space="preserve"> must</w:t>
      </w:r>
      <w:r w:rsidRPr="00DE3C8A">
        <w:t xml:space="preserve"> have at least 5 years’ experience in 1 or more of the following roles:</w:t>
      </w:r>
    </w:p>
    <w:p w:rsidR="006D137F" w:rsidRPr="00DE3C8A" w:rsidRDefault="006D137F" w:rsidP="006D137F">
      <w:r w:rsidRPr="00DE3C8A">
        <w:t>•</w:t>
      </w:r>
      <w:r w:rsidRPr="00DE3C8A">
        <w:tab/>
        <w:t xml:space="preserve">Chair </w:t>
      </w:r>
      <w:r>
        <w:t>and</w:t>
      </w:r>
      <w:r w:rsidRPr="00DE3C8A">
        <w:t>/or NED of listed/private corporations</w:t>
      </w:r>
    </w:p>
    <w:p w:rsidR="006D137F" w:rsidRPr="00DE3C8A" w:rsidRDefault="006D137F" w:rsidP="006D137F">
      <w:r w:rsidRPr="00DE3C8A">
        <w:t>•</w:t>
      </w:r>
      <w:r w:rsidRPr="00DE3C8A">
        <w:tab/>
        <w:t>CEO, COO, CFO or other C-suite exec/director level in listed/private corporations</w:t>
      </w:r>
    </w:p>
    <w:p w:rsidR="006D137F" w:rsidRPr="00DE3C8A" w:rsidRDefault="006D137F" w:rsidP="006D137F">
      <w:r w:rsidRPr="00DE3C8A">
        <w:t>•</w:t>
      </w:r>
      <w:r w:rsidRPr="00DE3C8A">
        <w:tab/>
        <w:t>Family member</w:t>
      </w:r>
      <w:r>
        <w:t xml:space="preserve"> and </w:t>
      </w:r>
      <w:r w:rsidRPr="00DE3C8A">
        <w:t>controlling shareholder of boards of large family companies</w:t>
      </w:r>
    </w:p>
    <w:p w:rsidR="006D137F" w:rsidRPr="00DE3C8A" w:rsidRDefault="006D137F" w:rsidP="006D137F">
      <w:r w:rsidRPr="00DE3C8A">
        <w:t>•</w:t>
      </w:r>
      <w:r w:rsidRPr="00DE3C8A">
        <w:tab/>
        <w:t>Director of government agencies</w:t>
      </w:r>
    </w:p>
    <w:p w:rsidR="006D137F" w:rsidRPr="00DE3C8A" w:rsidRDefault="006D137F" w:rsidP="006D137F">
      <w:r w:rsidRPr="00DE3C8A">
        <w:t>•</w:t>
      </w:r>
      <w:r w:rsidRPr="00DE3C8A">
        <w:tab/>
        <w:t>Director of non-profit orgs</w:t>
      </w:r>
    </w:p>
    <w:p w:rsidR="006D137F" w:rsidRPr="00DE3C8A" w:rsidRDefault="006D137F" w:rsidP="006D137F">
      <w:r w:rsidRPr="00DE3C8A">
        <w:t>•</w:t>
      </w:r>
      <w:r w:rsidRPr="00DE3C8A">
        <w:tab/>
        <w:t>Institutional investment community senior professional</w:t>
      </w:r>
    </w:p>
    <w:p w:rsidR="00922DB1" w:rsidRDefault="006D137F" w:rsidP="00922DB1">
      <w:r w:rsidRPr="00DE3C8A">
        <w:t>•</w:t>
      </w:r>
      <w:r w:rsidRPr="00DE3C8A">
        <w:tab/>
        <w:t xml:space="preserve">Professional firms senior partner serving boards </w:t>
      </w:r>
      <w:r>
        <w:t>and</w:t>
      </w:r>
      <w:r w:rsidR="00DC52BE">
        <w:t xml:space="preserve"> their committees as clients</w:t>
      </w:r>
    </w:p>
    <w:p w:rsidR="00DC52BE" w:rsidRDefault="00922DB1" w:rsidP="00922DB1">
      <w:r>
        <w:t xml:space="preserve">              Leading Academics with relevant experience</w:t>
      </w:r>
    </w:p>
    <w:p w:rsidR="006D137F" w:rsidRPr="00DE3C8A" w:rsidRDefault="006D137F" w:rsidP="006D137F">
      <w:r w:rsidRPr="00DE3C8A">
        <w:t>•</w:t>
      </w:r>
      <w:r w:rsidRPr="00DE3C8A">
        <w:tab/>
        <w:t>Entrepreneur</w:t>
      </w:r>
    </w:p>
    <w:p w:rsidR="005816D2" w:rsidRDefault="005816D2" w:rsidP="006D137F"/>
    <w:p w:rsidR="00246010" w:rsidRDefault="006D137F" w:rsidP="006D137F">
      <w:r w:rsidRPr="00DE3C8A">
        <w:t>A list</w:t>
      </w:r>
      <w:r w:rsidR="00786BFC">
        <w:t xml:space="preserve"> of </w:t>
      </w:r>
      <w:r w:rsidR="00196A1B">
        <w:t xml:space="preserve">the global </w:t>
      </w:r>
      <w:r w:rsidR="00786BFC">
        <w:t>business schools and</w:t>
      </w:r>
      <w:r w:rsidRPr="00DE3C8A">
        <w:t xml:space="preserve"> other professional groups </w:t>
      </w:r>
      <w:r w:rsidR="00196A1B">
        <w:t xml:space="preserve">now </w:t>
      </w:r>
      <w:r w:rsidRPr="00DE3C8A">
        <w:t xml:space="preserve">supporting this initiative </w:t>
      </w:r>
      <w:r w:rsidR="00196A1B">
        <w:t xml:space="preserve">worldwide </w:t>
      </w:r>
      <w:r w:rsidRPr="00DE3C8A">
        <w:t xml:space="preserve">is </w:t>
      </w:r>
      <w:r w:rsidR="00942AEE">
        <w:t xml:space="preserve">here: </w:t>
      </w:r>
      <w:hyperlink r:id="rId5" w:history="1">
        <w:r w:rsidR="00942AEE" w:rsidRPr="00942AEE">
          <w:rPr>
            <w:rFonts w:cs="Courier"/>
            <w:color w:val="0028B8"/>
            <w:szCs w:val="26"/>
            <w:u w:val="single" w:color="0028B8"/>
          </w:rPr>
          <w:t>http://www.uploadlibrary.com/nonexecs/GBRW.Groups.list.amended.pdf</w:t>
        </w:r>
      </w:hyperlink>
    </w:p>
    <w:p w:rsidR="006D137F" w:rsidRPr="00DE3C8A" w:rsidRDefault="006D137F" w:rsidP="006D137F"/>
    <w:p w:rsidR="006D137F" w:rsidRPr="00DE3C8A" w:rsidRDefault="006D137F" w:rsidP="006D137F">
      <w:r w:rsidRPr="00DE3C8A">
        <w:t xml:space="preserve">For further information </w:t>
      </w:r>
      <w:r w:rsidR="00902C7E">
        <w:t>or how to join</w:t>
      </w:r>
      <w:r w:rsidR="006339D5">
        <w:t xml:space="preserve"> the GBRW searchable data</w:t>
      </w:r>
      <w:r w:rsidR="00FB4861">
        <w:t>base</w:t>
      </w:r>
      <w:r w:rsidR="00902C7E">
        <w:t>, please contact: heidi.gains@ft.com</w:t>
      </w:r>
    </w:p>
    <w:p w:rsidR="00786BFC" w:rsidRDefault="00786BFC" w:rsidP="00786BFC"/>
    <w:p w:rsidR="00312523" w:rsidRPr="00786BFC" w:rsidRDefault="00312523" w:rsidP="00786BFC">
      <w:r w:rsidRPr="00786BFC">
        <w:rPr>
          <w:rFonts w:cs="Verdana"/>
          <w:b/>
          <w:bCs/>
        </w:rPr>
        <w:t>Members of the European Business School / Women On Boards Initiative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00"/>
        <w:ind w:right="60"/>
        <w:rPr>
          <w:rFonts w:cs="Verdana"/>
          <w:b/>
          <w:bCs/>
        </w:rPr>
      </w:pPr>
      <w:r w:rsidRPr="00786BFC">
        <w:rPr>
          <w:rFonts w:cs="Verdana"/>
          <w:b/>
          <w:bCs/>
        </w:rPr>
        <w:t>Business Schools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proofErr w:type="spellStart"/>
      <w:r w:rsidRPr="00786BFC">
        <w:rPr>
          <w:rFonts w:cs="Verdana"/>
        </w:rPr>
        <w:t>Bocconi</w:t>
      </w:r>
      <w:proofErr w:type="spellEnd"/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Cambridge Judge Business School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EADA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EDHEC Business School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EFMD – European Federation of Management Development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ESMT</w:t>
      </w:r>
      <w:r w:rsidR="00D45C5B">
        <w:rPr>
          <w:rFonts w:cs="Verdana"/>
        </w:rPr>
        <w:t xml:space="preserve"> – European </w:t>
      </w:r>
      <w:r w:rsidR="00F81487">
        <w:rPr>
          <w:rFonts w:cs="Verdana"/>
        </w:rPr>
        <w:t>School of Management and Technology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ESSEC business school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HR College of Commerce and Economics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IAUW – International Association of University Women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IESE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 xml:space="preserve">IFPM Female Board Pool at the University of </w:t>
      </w:r>
      <w:proofErr w:type="spellStart"/>
      <w:r w:rsidRPr="00786BFC">
        <w:rPr>
          <w:rFonts w:cs="Verdana"/>
        </w:rPr>
        <w:t>St.Gallen</w:t>
      </w:r>
      <w:proofErr w:type="spellEnd"/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IMD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INSEAD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Kellogg School of Management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London Business School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Oxford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RSM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proofErr w:type="spellStart"/>
      <w:r w:rsidRPr="00786BFC">
        <w:rPr>
          <w:rFonts w:cs="Verdana"/>
        </w:rPr>
        <w:t>Sabanci</w:t>
      </w:r>
      <w:proofErr w:type="spellEnd"/>
      <w:r w:rsidRPr="00786BFC">
        <w:rPr>
          <w:rFonts w:cs="Verdana"/>
        </w:rPr>
        <w:t xml:space="preserve"> University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proofErr w:type="spellStart"/>
      <w:r w:rsidRPr="00786BFC">
        <w:rPr>
          <w:rFonts w:cs="Verdana"/>
        </w:rPr>
        <w:t>Skema</w:t>
      </w:r>
      <w:proofErr w:type="spellEnd"/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University of Mumbai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00"/>
        <w:ind w:right="60"/>
        <w:rPr>
          <w:rFonts w:cs="Verdana"/>
          <w:b/>
          <w:bCs/>
        </w:rPr>
      </w:pPr>
      <w:r w:rsidRPr="00786BFC">
        <w:rPr>
          <w:rFonts w:cs="Verdana"/>
          <w:b/>
          <w:bCs/>
        </w:rPr>
        <w:t>Professional Organizations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American Chamber of Commerce France and Spain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proofErr w:type="spellStart"/>
      <w:r w:rsidRPr="00786BFC">
        <w:rPr>
          <w:rFonts w:cs="Verdana"/>
        </w:rPr>
        <w:t>Bellisario</w:t>
      </w:r>
      <w:proofErr w:type="spellEnd"/>
      <w:r w:rsidRPr="00786BFC">
        <w:rPr>
          <w:rFonts w:cs="Verdana"/>
        </w:rPr>
        <w:t xml:space="preserve"> Foundation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proofErr w:type="spellStart"/>
      <w:r w:rsidRPr="00786BFC">
        <w:rPr>
          <w:rFonts w:cs="Verdana"/>
        </w:rPr>
        <w:t>BoardEx</w:t>
      </w:r>
      <w:proofErr w:type="spellEnd"/>
    </w:p>
    <w:p w:rsidR="006224D4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Business and Industry Advisory Council</w:t>
      </w:r>
    </w:p>
    <w:p w:rsidR="007B3DE5" w:rsidRPr="00786BFC" w:rsidRDefault="006224D4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Canadian Women in Communications</w:t>
      </w:r>
    </w:p>
    <w:p w:rsidR="007B3DE5" w:rsidRPr="00786BFC" w:rsidRDefault="007B3DE5" w:rsidP="007B3DE5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proofErr w:type="spellStart"/>
      <w:r w:rsidRPr="00786BFC">
        <w:rPr>
          <w:rFonts w:cs="Verdana"/>
        </w:rPr>
        <w:t>Deutscher</w:t>
      </w:r>
      <w:proofErr w:type="spellEnd"/>
      <w:r w:rsidRPr="00786BFC">
        <w:rPr>
          <w:rFonts w:cs="Verdana"/>
        </w:rPr>
        <w:t xml:space="preserve"> </w:t>
      </w:r>
      <w:proofErr w:type="spellStart"/>
      <w:r w:rsidRPr="00786BFC">
        <w:rPr>
          <w:rFonts w:cs="Verdana"/>
        </w:rPr>
        <w:t>Juristinnenbund</w:t>
      </w:r>
      <w:proofErr w:type="spellEnd"/>
      <w:r w:rsidRPr="00786BFC">
        <w:rPr>
          <w:rFonts w:cs="Verdana"/>
        </w:rPr>
        <w:t xml:space="preserve"> </w:t>
      </w:r>
      <w:proofErr w:type="spellStart"/>
      <w:proofErr w:type="gramStart"/>
      <w:r w:rsidRPr="00786BFC">
        <w:rPr>
          <w:rFonts w:cs="Verdana"/>
        </w:rPr>
        <w:t>e.V</w:t>
      </w:r>
      <w:proofErr w:type="spellEnd"/>
      <w:proofErr w:type="gramEnd"/>
      <w:r w:rsidRPr="00786BFC">
        <w:rPr>
          <w:rFonts w:cs="Verdana"/>
        </w:rPr>
        <w:t>.</w:t>
      </w:r>
    </w:p>
    <w:p w:rsidR="007B3DE5" w:rsidRPr="00786BFC" w:rsidRDefault="007B3DE5" w:rsidP="007B3DE5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EPWN (European Professional Women’s Network)</w:t>
      </w:r>
    </w:p>
    <w:p w:rsidR="007B3DE5" w:rsidRPr="00786BFC" w:rsidRDefault="007B3DE5" w:rsidP="007B3DE5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Forte Foundation – Major Corporations and Business Schools</w:t>
      </w:r>
    </w:p>
    <w:p w:rsidR="00DB153B" w:rsidRPr="00786BFC" w:rsidRDefault="007B3DE5" w:rsidP="007B3DE5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The Financial Times Non-Executive Directors' Club</w:t>
      </w:r>
    </w:p>
    <w:p w:rsidR="007B3DE5" w:rsidRPr="00786BFC" w:rsidRDefault="00DB153B" w:rsidP="007B3DE5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G16+</w:t>
      </w:r>
      <w:r w:rsidR="00191F06">
        <w:rPr>
          <w:rFonts w:cs="Verdana"/>
        </w:rPr>
        <w:t xml:space="preserve"> </w:t>
      </w:r>
      <w:proofErr w:type="spellStart"/>
      <w:r w:rsidR="00191F06">
        <w:rPr>
          <w:rFonts w:cs="Verdana"/>
        </w:rPr>
        <w:t>Administrateurs</w:t>
      </w:r>
      <w:proofErr w:type="spellEnd"/>
      <w:r w:rsidR="00191F06">
        <w:rPr>
          <w:rFonts w:cs="Verdana"/>
        </w:rPr>
        <w:t xml:space="preserve"> au </w:t>
      </w:r>
      <w:proofErr w:type="spellStart"/>
      <w:r w:rsidR="00191F06">
        <w:rPr>
          <w:rFonts w:cs="Verdana"/>
        </w:rPr>
        <w:t>F</w:t>
      </w:r>
      <w:r w:rsidR="00191F06" w:rsidRPr="009A7D82">
        <w:rPr>
          <w:rFonts w:cs="Courier"/>
          <w:szCs w:val="26"/>
        </w:rPr>
        <w:t>é</w:t>
      </w:r>
      <w:r w:rsidR="00191F06">
        <w:rPr>
          <w:rFonts w:cs="Verdana"/>
        </w:rPr>
        <w:t>minin</w:t>
      </w:r>
      <w:proofErr w:type="spellEnd"/>
    </w:p>
    <w:p w:rsidR="00DE2A4D" w:rsidRPr="00786BFC" w:rsidRDefault="007B3DE5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GTWN - The Global Telecom Women’s Network</w:t>
      </w:r>
    </w:p>
    <w:p w:rsidR="00312523" w:rsidRPr="00786BFC" w:rsidRDefault="00DE2A4D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GGI – Geneva Group International</w:t>
      </w:r>
    </w:p>
    <w:p w:rsidR="00CA4AD2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 xml:space="preserve">IFA </w:t>
      </w:r>
      <w:proofErr w:type="spellStart"/>
      <w:r w:rsidRPr="00786BFC">
        <w:rPr>
          <w:rFonts w:cs="Verdana"/>
        </w:rPr>
        <w:t>Institut</w:t>
      </w:r>
      <w:proofErr w:type="spellEnd"/>
      <w:r w:rsidRPr="00786BFC">
        <w:rPr>
          <w:rFonts w:cs="Verdana"/>
        </w:rPr>
        <w:t xml:space="preserve"> </w:t>
      </w:r>
      <w:proofErr w:type="spellStart"/>
      <w:r w:rsidRPr="00786BFC">
        <w:rPr>
          <w:rFonts w:cs="Verdana"/>
        </w:rPr>
        <w:t>Francais</w:t>
      </w:r>
      <w:proofErr w:type="spellEnd"/>
      <w:r w:rsidRPr="00786BFC">
        <w:rPr>
          <w:rFonts w:cs="Verdana"/>
        </w:rPr>
        <w:t xml:space="preserve"> des </w:t>
      </w:r>
      <w:proofErr w:type="spellStart"/>
      <w:r w:rsidRPr="00786BFC">
        <w:rPr>
          <w:rFonts w:cs="Verdana"/>
        </w:rPr>
        <w:t>Administrateurs</w:t>
      </w:r>
      <w:proofErr w:type="spellEnd"/>
    </w:p>
    <w:p w:rsidR="00312523" w:rsidRPr="00786BFC" w:rsidRDefault="00CA4AD2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International Corporate Women Directors</w:t>
      </w:r>
    </w:p>
    <w:p w:rsidR="00312523" w:rsidRPr="00786BFC" w:rsidRDefault="007B3DE5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TIAW - The International Alliance for Women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proofErr w:type="spellStart"/>
      <w:r w:rsidRPr="00786BFC">
        <w:rPr>
          <w:rFonts w:cs="Verdana"/>
        </w:rPr>
        <w:t>WiTT</w:t>
      </w:r>
      <w:proofErr w:type="spellEnd"/>
      <w:r w:rsidRPr="00786BFC">
        <w:rPr>
          <w:rFonts w:cs="Verdana"/>
        </w:rPr>
        <w:t xml:space="preserve"> - Women in Telecoms and Technology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WCD - Women Corporate Directors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Women’s Forum of New York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00"/>
        <w:ind w:right="60"/>
        <w:rPr>
          <w:rFonts w:cs="Verdana"/>
          <w:b/>
          <w:bCs/>
        </w:rPr>
      </w:pPr>
      <w:r w:rsidRPr="00786BFC">
        <w:rPr>
          <w:rFonts w:cs="Verdana"/>
          <w:b/>
          <w:bCs/>
        </w:rPr>
        <w:t>Corporate Women</w:t>
      </w:r>
    </w:p>
    <w:p w:rsidR="000349B5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Lady Barbara Judge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Bridget Cosgrave</w:t>
      </w:r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 xml:space="preserve">Lori </w:t>
      </w:r>
      <w:proofErr w:type="spellStart"/>
      <w:r w:rsidRPr="00786BFC">
        <w:rPr>
          <w:rFonts w:cs="Verdana"/>
        </w:rPr>
        <w:t>Gonnu</w:t>
      </w:r>
      <w:proofErr w:type="spellEnd"/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 xml:space="preserve">Cristina </w:t>
      </w:r>
      <w:proofErr w:type="spellStart"/>
      <w:r w:rsidRPr="00786BFC">
        <w:rPr>
          <w:rFonts w:cs="Verdana"/>
        </w:rPr>
        <w:t>Vicini</w:t>
      </w:r>
      <w:proofErr w:type="spellEnd"/>
    </w:p>
    <w:p w:rsidR="00312523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Lesley Stephenson</w:t>
      </w:r>
    </w:p>
    <w:p w:rsidR="00BE6748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Brigitte Boone</w:t>
      </w:r>
    </w:p>
    <w:p w:rsidR="00312523" w:rsidRPr="00786BFC" w:rsidRDefault="00BE6748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Candace Johnson</w:t>
      </w:r>
    </w:p>
    <w:p w:rsidR="00BE6748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Audrey Mandela</w:t>
      </w:r>
    </w:p>
    <w:p w:rsidR="00BE6748" w:rsidRPr="00786BFC" w:rsidRDefault="00BE6748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Diane Morgan</w:t>
      </w:r>
    </w:p>
    <w:p w:rsidR="00BE6748" w:rsidRPr="00786BFC" w:rsidRDefault="00BE6748" w:rsidP="0077597A">
      <w:pPr>
        <w:widowControl w:val="0"/>
        <w:autoSpaceDE w:val="0"/>
        <w:autoSpaceDN w:val="0"/>
        <w:adjustRightInd w:val="0"/>
        <w:rPr>
          <w:rFonts w:cs="Verdana"/>
        </w:rPr>
      </w:pPr>
      <w:r w:rsidRPr="00786BFC">
        <w:rPr>
          <w:rFonts w:cs="Verdana"/>
        </w:rPr>
        <w:t xml:space="preserve">Irene </w:t>
      </w:r>
      <w:proofErr w:type="spellStart"/>
      <w:r w:rsidRPr="00786BFC">
        <w:rPr>
          <w:rFonts w:cs="Verdana"/>
        </w:rPr>
        <w:t>Navitividad</w:t>
      </w:r>
      <w:proofErr w:type="spellEnd"/>
    </w:p>
    <w:p w:rsidR="00BE6748" w:rsidRPr="00786BFC" w:rsidRDefault="0077597A" w:rsidP="0077597A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 xml:space="preserve">Anne </w:t>
      </w:r>
      <w:proofErr w:type="spellStart"/>
      <w:r w:rsidRPr="00786BFC">
        <w:rPr>
          <w:rFonts w:cs="Verdana"/>
        </w:rPr>
        <w:t>Negre</w:t>
      </w:r>
      <w:proofErr w:type="spellEnd"/>
    </w:p>
    <w:p w:rsidR="00312523" w:rsidRPr="00786BFC" w:rsidRDefault="00312523" w:rsidP="0077597A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proofErr w:type="spellStart"/>
      <w:r w:rsidRPr="00786BFC">
        <w:rPr>
          <w:rFonts w:cs="Verdana"/>
        </w:rPr>
        <w:t>Indu</w:t>
      </w:r>
      <w:proofErr w:type="spellEnd"/>
      <w:r w:rsidRPr="00786BFC">
        <w:rPr>
          <w:rFonts w:cs="Verdana"/>
        </w:rPr>
        <w:t xml:space="preserve"> </w:t>
      </w:r>
      <w:proofErr w:type="spellStart"/>
      <w:r w:rsidRPr="00786BFC">
        <w:rPr>
          <w:rFonts w:cs="Verdana"/>
        </w:rPr>
        <w:t>Shahani</w:t>
      </w:r>
      <w:proofErr w:type="spellEnd"/>
    </w:p>
    <w:p w:rsidR="0010099F" w:rsidRPr="00786BFC" w:rsidRDefault="00312523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>Susan Ness</w:t>
      </w:r>
    </w:p>
    <w:p w:rsidR="00312523" w:rsidRPr="00786BFC" w:rsidRDefault="0010099F" w:rsidP="00312523">
      <w:pPr>
        <w:widowControl w:val="0"/>
        <w:autoSpaceDE w:val="0"/>
        <w:autoSpaceDN w:val="0"/>
        <w:adjustRightInd w:val="0"/>
        <w:spacing w:after="160"/>
        <w:ind w:right="60"/>
        <w:jc w:val="both"/>
        <w:rPr>
          <w:rFonts w:cs="Verdana"/>
        </w:rPr>
      </w:pPr>
      <w:r w:rsidRPr="00786BFC">
        <w:rPr>
          <w:rFonts w:cs="Verdana"/>
        </w:rPr>
        <w:t xml:space="preserve">Marina </w:t>
      </w:r>
      <w:proofErr w:type="spellStart"/>
      <w:r w:rsidRPr="00786BFC">
        <w:rPr>
          <w:rFonts w:cs="Verdana"/>
        </w:rPr>
        <w:t>Niforos</w:t>
      </w:r>
      <w:proofErr w:type="spellEnd"/>
    </w:p>
    <w:p w:rsidR="009039DE" w:rsidRPr="00786BFC" w:rsidRDefault="00312523" w:rsidP="00312523">
      <w:pPr>
        <w:widowControl w:val="0"/>
        <w:autoSpaceDE w:val="0"/>
        <w:autoSpaceDN w:val="0"/>
        <w:adjustRightInd w:val="0"/>
        <w:rPr>
          <w:rFonts w:cs="Verdana"/>
        </w:rPr>
      </w:pPr>
      <w:r w:rsidRPr="00786BFC">
        <w:rPr>
          <w:rFonts w:cs="Verdana"/>
        </w:rPr>
        <w:t>Ingrid Silver</w:t>
      </w:r>
    </w:p>
    <w:p w:rsidR="000349B5" w:rsidRDefault="009039DE" w:rsidP="00312523">
      <w:pPr>
        <w:widowControl w:val="0"/>
        <w:autoSpaceDE w:val="0"/>
        <w:autoSpaceDN w:val="0"/>
        <w:adjustRightInd w:val="0"/>
        <w:rPr>
          <w:rFonts w:cs="Verdana"/>
        </w:rPr>
      </w:pPr>
      <w:r w:rsidRPr="00786BFC">
        <w:rPr>
          <w:rFonts w:cs="Verdana"/>
        </w:rPr>
        <w:t>Susa</w:t>
      </w:r>
      <w:r w:rsidR="00DA3CB3">
        <w:rPr>
          <w:rFonts w:cs="Verdana"/>
        </w:rPr>
        <w:t xml:space="preserve">n </w:t>
      </w:r>
      <w:proofErr w:type="spellStart"/>
      <w:r w:rsidR="00DA3CB3">
        <w:rPr>
          <w:rFonts w:cs="Verdana"/>
        </w:rPr>
        <w:t>Staut</w:t>
      </w:r>
      <w:r w:rsidRPr="00786BFC">
        <w:rPr>
          <w:rFonts w:cs="Verdana"/>
        </w:rPr>
        <w:t>berg</w:t>
      </w:r>
      <w:proofErr w:type="spellEnd"/>
    </w:p>
    <w:p w:rsidR="000349B5" w:rsidRDefault="000349B5" w:rsidP="00312523">
      <w:pPr>
        <w:widowControl w:val="0"/>
        <w:autoSpaceDE w:val="0"/>
        <w:autoSpaceDN w:val="0"/>
        <w:adjustRightInd w:val="0"/>
        <w:rPr>
          <w:rFonts w:cs="Verdana"/>
        </w:rPr>
      </w:pPr>
    </w:p>
    <w:p w:rsidR="000067C7" w:rsidRPr="00786BFC" w:rsidRDefault="000349B5" w:rsidP="00312523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proofErr w:type="spellStart"/>
      <w:r>
        <w:rPr>
          <w:rFonts w:cs="Verdana"/>
        </w:rPr>
        <w:t>Myla</w:t>
      </w:r>
      <w:proofErr w:type="spellEnd"/>
      <w:r>
        <w:rPr>
          <w:rFonts w:cs="Verdana"/>
        </w:rPr>
        <w:t xml:space="preserve"> Villanueva</w:t>
      </w:r>
    </w:p>
    <w:p w:rsidR="00DA140E" w:rsidRPr="00786BFC" w:rsidRDefault="00DA140E" w:rsidP="00DA140E">
      <w:pPr>
        <w:jc w:val="center"/>
        <w:rPr>
          <w:b/>
        </w:rPr>
      </w:pPr>
    </w:p>
    <w:p w:rsidR="00DA140E" w:rsidRPr="00786BFC" w:rsidRDefault="00DA140E" w:rsidP="00DA140E">
      <w:pPr>
        <w:jc w:val="center"/>
        <w:rPr>
          <w:b/>
        </w:rPr>
      </w:pPr>
    </w:p>
    <w:p w:rsidR="00DA140E" w:rsidRPr="00786BFC" w:rsidRDefault="00DA140E" w:rsidP="00DA140E">
      <w:pPr>
        <w:jc w:val="center"/>
        <w:rPr>
          <w:b/>
        </w:rPr>
      </w:pPr>
    </w:p>
    <w:p w:rsidR="00DA140E" w:rsidRPr="00786BFC" w:rsidRDefault="00DA140E" w:rsidP="00DA140E">
      <w:pPr>
        <w:rPr>
          <w:b/>
        </w:rPr>
      </w:pPr>
    </w:p>
    <w:p w:rsidR="00410FDB" w:rsidRPr="00786BFC" w:rsidRDefault="00410FDB" w:rsidP="00DA140E">
      <w:pPr>
        <w:rPr>
          <w:b/>
        </w:rPr>
      </w:pPr>
    </w:p>
    <w:sectPr w:rsidR="00410FDB" w:rsidRPr="00786BFC" w:rsidSect="00CF5F18">
      <w:pgSz w:w="12240" w:h="15840"/>
      <w:pgMar w:top="1440" w:right="189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ED2"/>
    <w:multiLevelType w:val="hybridMultilevel"/>
    <w:tmpl w:val="3CA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A109A"/>
    <w:multiLevelType w:val="hybridMultilevel"/>
    <w:tmpl w:val="2884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4EDF"/>
    <w:multiLevelType w:val="hybridMultilevel"/>
    <w:tmpl w:val="FEEE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105"/>
    <w:multiLevelType w:val="hybridMultilevel"/>
    <w:tmpl w:val="8C9CB0D4"/>
    <w:lvl w:ilvl="0" w:tplc="6E6EF9DC">
      <w:numFmt w:val="bullet"/>
      <w:lvlText w:val=""/>
      <w:lvlJc w:val="left"/>
      <w:pPr>
        <w:ind w:left="1100" w:hanging="74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24F71"/>
    <w:multiLevelType w:val="hybridMultilevel"/>
    <w:tmpl w:val="CE1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D17DF"/>
    <w:multiLevelType w:val="hybridMultilevel"/>
    <w:tmpl w:val="38903B92"/>
    <w:lvl w:ilvl="0" w:tplc="6E6EF9DC">
      <w:numFmt w:val="bullet"/>
      <w:lvlText w:val=""/>
      <w:lvlJc w:val="left"/>
      <w:pPr>
        <w:ind w:left="1100" w:hanging="74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86475"/>
    <w:multiLevelType w:val="hybridMultilevel"/>
    <w:tmpl w:val="4F44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0FDB"/>
    <w:rsid w:val="00000068"/>
    <w:rsid w:val="000067C7"/>
    <w:rsid w:val="000128FE"/>
    <w:rsid w:val="0001515F"/>
    <w:rsid w:val="00023A70"/>
    <w:rsid w:val="000349B5"/>
    <w:rsid w:val="00042A34"/>
    <w:rsid w:val="00055890"/>
    <w:rsid w:val="00074C8E"/>
    <w:rsid w:val="000A1D3F"/>
    <w:rsid w:val="000D443E"/>
    <w:rsid w:val="000E2C6D"/>
    <w:rsid w:val="0010099F"/>
    <w:rsid w:val="00114EDB"/>
    <w:rsid w:val="00131B32"/>
    <w:rsid w:val="00133A76"/>
    <w:rsid w:val="00166CA4"/>
    <w:rsid w:val="00191F06"/>
    <w:rsid w:val="00196A1B"/>
    <w:rsid w:val="001A087A"/>
    <w:rsid w:val="001A608C"/>
    <w:rsid w:val="001C3D28"/>
    <w:rsid w:val="001D6BBE"/>
    <w:rsid w:val="001E1C75"/>
    <w:rsid w:val="001E7785"/>
    <w:rsid w:val="00226FDE"/>
    <w:rsid w:val="00233DA3"/>
    <w:rsid w:val="00241755"/>
    <w:rsid w:val="00246010"/>
    <w:rsid w:val="00291C32"/>
    <w:rsid w:val="002A36F8"/>
    <w:rsid w:val="002D4631"/>
    <w:rsid w:val="002E1CEB"/>
    <w:rsid w:val="002F272A"/>
    <w:rsid w:val="0030286D"/>
    <w:rsid w:val="00312523"/>
    <w:rsid w:val="00333402"/>
    <w:rsid w:val="00387BC0"/>
    <w:rsid w:val="00410DD8"/>
    <w:rsid w:val="00410FDB"/>
    <w:rsid w:val="00420AB4"/>
    <w:rsid w:val="00436DE7"/>
    <w:rsid w:val="00463219"/>
    <w:rsid w:val="004A363D"/>
    <w:rsid w:val="004B7C9C"/>
    <w:rsid w:val="004C1807"/>
    <w:rsid w:val="004F3C89"/>
    <w:rsid w:val="005121C1"/>
    <w:rsid w:val="00512941"/>
    <w:rsid w:val="0052181F"/>
    <w:rsid w:val="00542024"/>
    <w:rsid w:val="00574E3E"/>
    <w:rsid w:val="005816D2"/>
    <w:rsid w:val="005E4305"/>
    <w:rsid w:val="005E71B7"/>
    <w:rsid w:val="006224D4"/>
    <w:rsid w:val="006339D5"/>
    <w:rsid w:val="00642E2F"/>
    <w:rsid w:val="00667639"/>
    <w:rsid w:val="006960D0"/>
    <w:rsid w:val="006A75FF"/>
    <w:rsid w:val="006D137F"/>
    <w:rsid w:val="006E0563"/>
    <w:rsid w:val="006F00EB"/>
    <w:rsid w:val="00703E26"/>
    <w:rsid w:val="00721DA4"/>
    <w:rsid w:val="00727BF6"/>
    <w:rsid w:val="0077597A"/>
    <w:rsid w:val="00780306"/>
    <w:rsid w:val="00786BFC"/>
    <w:rsid w:val="007B3DE5"/>
    <w:rsid w:val="007C36B7"/>
    <w:rsid w:val="00800929"/>
    <w:rsid w:val="00806175"/>
    <w:rsid w:val="00813D79"/>
    <w:rsid w:val="00840C8F"/>
    <w:rsid w:val="008437C9"/>
    <w:rsid w:val="00862F99"/>
    <w:rsid w:val="008700D1"/>
    <w:rsid w:val="008B3BDA"/>
    <w:rsid w:val="008C76F7"/>
    <w:rsid w:val="00902C7E"/>
    <w:rsid w:val="009039DE"/>
    <w:rsid w:val="00905504"/>
    <w:rsid w:val="00907FE8"/>
    <w:rsid w:val="00922DB1"/>
    <w:rsid w:val="00942AEE"/>
    <w:rsid w:val="00953424"/>
    <w:rsid w:val="00976EFA"/>
    <w:rsid w:val="00987CC6"/>
    <w:rsid w:val="009B18FC"/>
    <w:rsid w:val="009B7B20"/>
    <w:rsid w:val="00A11366"/>
    <w:rsid w:val="00A11756"/>
    <w:rsid w:val="00A16BCE"/>
    <w:rsid w:val="00A5709E"/>
    <w:rsid w:val="00A73764"/>
    <w:rsid w:val="00B01668"/>
    <w:rsid w:val="00B53A41"/>
    <w:rsid w:val="00BD28A6"/>
    <w:rsid w:val="00BE552D"/>
    <w:rsid w:val="00BE6748"/>
    <w:rsid w:val="00C008E5"/>
    <w:rsid w:val="00C22301"/>
    <w:rsid w:val="00C72A0D"/>
    <w:rsid w:val="00C74B3C"/>
    <w:rsid w:val="00CA4AD2"/>
    <w:rsid w:val="00CC48F7"/>
    <w:rsid w:val="00CF5DD5"/>
    <w:rsid w:val="00CF5F18"/>
    <w:rsid w:val="00D02081"/>
    <w:rsid w:val="00D21F9A"/>
    <w:rsid w:val="00D4431E"/>
    <w:rsid w:val="00D45C5B"/>
    <w:rsid w:val="00DA0B49"/>
    <w:rsid w:val="00DA140E"/>
    <w:rsid w:val="00DA3CB3"/>
    <w:rsid w:val="00DB153B"/>
    <w:rsid w:val="00DB3E28"/>
    <w:rsid w:val="00DC52BE"/>
    <w:rsid w:val="00DE0944"/>
    <w:rsid w:val="00DE2A4D"/>
    <w:rsid w:val="00DF4602"/>
    <w:rsid w:val="00E13FD9"/>
    <w:rsid w:val="00E22397"/>
    <w:rsid w:val="00E34DFB"/>
    <w:rsid w:val="00E363A8"/>
    <w:rsid w:val="00E46C44"/>
    <w:rsid w:val="00E7196C"/>
    <w:rsid w:val="00E80504"/>
    <w:rsid w:val="00EB1338"/>
    <w:rsid w:val="00EE246D"/>
    <w:rsid w:val="00EF21E4"/>
    <w:rsid w:val="00EF4E38"/>
    <w:rsid w:val="00F01E8A"/>
    <w:rsid w:val="00F13D09"/>
    <w:rsid w:val="00F173B5"/>
    <w:rsid w:val="00F27B20"/>
    <w:rsid w:val="00F77317"/>
    <w:rsid w:val="00F81487"/>
    <w:rsid w:val="00FA5B87"/>
    <w:rsid w:val="00FB486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0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5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ploadlibrary.com/nonexecs/GBRW.Groups.list.amended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5540</Characters>
  <Application>Microsoft Macintosh Word</Application>
  <DocSecurity>0</DocSecurity>
  <Lines>46</Lines>
  <Paragraphs>11</Paragraphs>
  <ScaleCrop>false</ScaleCrop>
  <Company>Apple Inc.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Johnson</dc:creator>
  <cp:keywords/>
  <cp:lastModifiedBy>Maria Johnson</cp:lastModifiedBy>
  <cp:revision>6</cp:revision>
  <dcterms:created xsi:type="dcterms:W3CDTF">2012-12-11T16:41:00Z</dcterms:created>
  <dcterms:modified xsi:type="dcterms:W3CDTF">2012-12-11T23:15:00Z</dcterms:modified>
</cp:coreProperties>
</file>